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76" w:lineRule="auto"/>
        <w:contextualSpacing w:val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PRIMEIRO REGISTRO SOCIEDADE SIMPLES</w:t>
      </w:r>
    </w:p>
    <w:p w:rsidR="00000000" w:rsidDel="00000000" w:rsidP="00000000" w:rsidRDefault="00000000" w:rsidRPr="00000000" w14:paraId="00000001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SOCIEDADE SIMPLES regulada no Código Civil, em seu artigo 997 e seguintes, </w:t>
      </w:r>
      <w:r w:rsidDel="00000000" w:rsidR="00000000" w:rsidRPr="00000000">
        <w:rPr>
          <w:b w:val="1"/>
          <w:sz w:val="24"/>
          <w:szCs w:val="24"/>
          <w:rtl w:val="0"/>
        </w:rPr>
        <w:t xml:space="preserve">adquire personalidade jurídica com a inscrição dos seus atos constitutivos no Registro Civil das Pessoas Jurídicas</w:t>
      </w:r>
      <w:r w:rsidDel="00000000" w:rsidR="00000000" w:rsidRPr="00000000">
        <w:rPr>
          <w:sz w:val="24"/>
          <w:szCs w:val="24"/>
          <w:rtl w:val="0"/>
        </w:rPr>
        <w:t xml:space="preserve">. Adotando a forma típica da Sociedade Simples, o REGISTRO deve ser solicitada nos 30 dias subsequentes à sua constituição, com os seguintes documentos:</w:t>
      </w:r>
    </w:p>
    <w:p w:rsidR="00000000" w:rsidDel="00000000" w:rsidP="00000000" w:rsidRDefault="00000000" w:rsidRPr="00000000" w14:paraId="00000003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276" w:lineRule="auto"/>
        <w:contextualSpacing w:val="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(1)</w:t>
      </w:r>
      <w:r w:rsidDel="00000000" w:rsidR="00000000" w:rsidRPr="00000000">
        <w:rPr>
          <w:sz w:val="24"/>
          <w:szCs w:val="24"/>
          <w:rtl w:val="0"/>
        </w:rPr>
        <w:t xml:space="preserve"> – Requerimento dirigido ao Registro Civil das Pessoas Jurídicas de Feira de Santana, assinado pelo representante (</w:t>
      </w:r>
      <w:r w:rsidDel="00000000" w:rsidR="00000000" w:rsidRPr="00000000">
        <w:rPr>
          <w:b w:val="1"/>
          <w:sz w:val="24"/>
          <w:szCs w:val="24"/>
          <w:rtl w:val="0"/>
        </w:rPr>
        <w:t xml:space="preserve">dispensado o reconhecimento de firma</w:t>
      </w:r>
      <w:r w:rsidDel="00000000" w:rsidR="00000000" w:rsidRPr="00000000">
        <w:rPr>
          <w:sz w:val="24"/>
          <w:szCs w:val="24"/>
          <w:rtl w:val="0"/>
        </w:rPr>
        <w:t xml:space="preserve">) legal da sociedade, conforme Art. 121 da Lei nº 6.015/73 </w:t>
      </w:r>
      <w:r w:rsidDel="00000000" w:rsidR="00000000" w:rsidRPr="00000000">
        <w:rPr>
          <w:b w:val="1"/>
          <w:sz w:val="24"/>
          <w:szCs w:val="24"/>
          <w:rtl w:val="0"/>
        </w:rPr>
        <w:t xml:space="preserve">[modelo em anexo]. </w:t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line="276" w:lineRule="auto"/>
        <w:contextualSpacing w:val="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(2)</w:t>
      </w:r>
      <w:r w:rsidDel="00000000" w:rsidR="00000000" w:rsidRPr="00000000">
        <w:rPr>
          <w:sz w:val="24"/>
          <w:szCs w:val="24"/>
          <w:rtl w:val="0"/>
        </w:rPr>
        <w:t xml:space="preserve"> – Contrato Social, em duas vias, devidamente rubricadas e assinados pelos sócios, todos com firma reconhecida por semelhança </w:t>
      </w:r>
      <w:r w:rsidDel="00000000" w:rsidR="00000000" w:rsidRPr="00000000">
        <w:rPr>
          <w:b w:val="1"/>
          <w:sz w:val="24"/>
          <w:szCs w:val="24"/>
          <w:rtl w:val="0"/>
        </w:rPr>
        <w:t xml:space="preserve">ou </w:t>
      </w:r>
      <w:r w:rsidDel="00000000" w:rsidR="00000000" w:rsidRPr="00000000">
        <w:rPr>
          <w:sz w:val="24"/>
          <w:szCs w:val="24"/>
          <w:rtl w:val="0"/>
        </w:rPr>
        <w:t xml:space="preserve">autenticidade (exigência Código Normas da Bahia), e contendo visto do advogado com seu respectivo número de inscrição na OAB, conforme Art. 1º, parágrafo segundo da Lei nº 8.906/94, (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fica dispensado o visto do advogado</w:t>
      </w:r>
      <w:r w:rsidDel="00000000" w:rsidR="00000000" w:rsidRPr="00000000">
        <w:rPr>
          <w:sz w:val="24"/>
          <w:szCs w:val="24"/>
          <w:rtl w:val="0"/>
        </w:rPr>
        <w:t xml:space="preserve"> quando se tratar 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Microempresa</w:t>
      </w:r>
      <w:r w:rsidDel="00000000" w:rsidR="00000000" w:rsidRPr="00000000">
        <w:rPr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Empresa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Pequeno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Porte</w:t>
      </w:r>
      <w:r w:rsidDel="00000000" w:rsidR="00000000" w:rsidRPr="00000000">
        <w:rPr>
          <w:sz w:val="24"/>
          <w:szCs w:val="24"/>
          <w:rtl w:val="0"/>
        </w:rPr>
        <w:t xml:space="preserve">, Lei Complementar 123  de 14/12/2006); contendo os requisitos mínimos de lei, conforme Art. 997 e Art. 46 e incisos do Código Civil: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[para facilitar, segue modelo do contrato em anexo, com todos os requisitos mínimos do contrato social]: </w:t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tbl>
      <w:tblPr>
        <w:tblStyle w:val="Table1"/>
        <w:tblW w:w="835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355"/>
        <w:tblGridChange w:id="0">
          <w:tblGrid>
            <w:gridCol w:w="8355"/>
          </w:tblGrid>
        </w:tblGridChange>
      </w:tblGrid>
      <w:tr>
        <w:trPr>
          <w:trHeight w:val="5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60" w:lineRule="auto"/>
              <w:ind w:left="400" w:right="14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Þ         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Requisitos mínimos no Contrato:  (Art. 997 CC)</w:t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 - nome, nacionalidade, estado civil, profissão e residência dos sócios, se pessoas naturais, e a firma ou a denominação, nacionalidade e sede dos sócios, se jurídicas; [+ RG e CPF dos sócios]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II - denominação, objeto, sede e prazo da sociedade;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III - capital da sociedade, expresso em moeda corrente, podendo compreender qualquer espécie de bens, suscetíveis de avaliação pecuniária;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IV - a quota de cada sócio no capital social, e o modo de realizá-la;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 - as prestações a que se obriga o sócio, cuja contribuição consista em serviços; (SE HOUVER)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 - as pessoas naturais incumbidas da administração da sociedade, e seus poderes e atribuições;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VII - a participação de cada sócio nos lucros e nas perdas;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60" w:lineRule="auto"/>
              <w:ind w:left="26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VIII - se os sócios respondem, ou não, subsidiariamente, pelas obrigações sociais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60" w:lineRule="auto"/>
              <w:ind w:left="400" w:right="140" w:firstLine="0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Þ         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Requisitos mínimos no Contrato:  (Art. 46 CC)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60" w:lineRule="auto"/>
              <w:ind w:left="40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o modo por que se administra e representa, ativa e passivamente, judicial e extrajudicialmente (inciso III);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60" w:lineRule="auto"/>
              <w:ind w:left="40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se o ato constitutivo é reformável no tocante à administração, e de que modo (inciso IV);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60" w:lineRule="auto"/>
              <w:ind w:left="400" w:right="140" w:firstLine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as condições de extinção da pessoa jurídica e o destino do seu patrimônio, nesse caso (inciso VI).</w:t>
            </w:r>
          </w:p>
        </w:tc>
      </w:tr>
    </w:tbl>
    <w:p w:rsidR="00000000" w:rsidDel="00000000" w:rsidP="00000000" w:rsidRDefault="00000000" w:rsidRPr="00000000" w14:paraId="00000015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OBSERVAÇÕES:</w:t>
      </w:r>
    </w:p>
    <w:p w:rsidR="00000000" w:rsidDel="00000000" w:rsidP="00000000" w:rsidRDefault="00000000" w:rsidRPr="00000000" w14:paraId="00000018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(1)</w:t>
      </w:r>
      <w:r w:rsidDel="00000000" w:rsidR="00000000" w:rsidRPr="00000000">
        <w:rPr>
          <w:sz w:val="24"/>
          <w:szCs w:val="24"/>
          <w:rtl w:val="0"/>
        </w:rPr>
        <w:t xml:space="preserve">- A aprovação da autoridade competente, quando o funcionamento da sociedade depender desta, conforme Art. 119 da Lei nº 6.015/73;</w:t>
      </w:r>
    </w:p>
    <w:p w:rsidR="00000000" w:rsidDel="00000000" w:rsidP="00000000" w:rsidRDefault="00000000" w:rsidRPr="00000000" w14:paraId="0000001A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(2)</w:t>
      </w:r>
      <w:r w:rsidDel="00000000" w:rsidR="00000000" w:rsidRPr="00000000">
        <w:rPr>
          <w:sz w:val="24"/>
          <w:szCs w:val="24"/>
          <w:rtl w:val="0"/>
        </w:rPr>
        <w:t xml:space="preserve"> - Prova de permanência legal no país para os estrangeiros que participem da sociedade, conforme exigência do Art. 12 da Constituição Federal e Art. 96 e 99 do Estatuto do Estrangeiro.</w:t>
      </w:r>
    </w:p>
    <w:p w:rsidR="00000000" w:rsidDel="00000000" w:rsidP="00000000" w:rsidRDefault="00000000" w:rsidRPr="00000000" w14:paraId="0000001C">
      <w:pPr>
        <w:spacing w:after="0" w:line="276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 Qualquer dúvida, estamos sempre à disposição.</w:t>
      </w:r>
    </w:p>
    <w:p w:rsidR="00000000" w:rsidDel="00000000" w:rsidP="00000000" w:rsidRDefault="00000000" w:rsidRPr="00000000" w14:paraId="0000001E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0" w:line="276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lineRule="auto"/>
        <w:ind w:left="0" w:firstLine="0"/>
        <w:contextualSpacing w:val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0" w:firstLine="0"/>
        <w:contextualSpacing w:val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0" w:firstLine="0"/>
        <w:contextualSpacing w:val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8" w:w="11906"/>
      <w:pgMar w:bottom="1417" w:top="1417" w:left="1701" w:right="1701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hd w:fill="ffffff" w:val="clear"/>
      <w:spacing w:after="0" w:line="240" w:lineRule="auto"/>
      <w:ind w:firstLine="284"/>
      <w:contextualSpacing w:val="0"/>
      <w:jc w:val="center"/>
      <w:rPr>
        <w:rFonts w:ascii="Arial" w:cs="Arial" w:eastAsia="Arial" w:hAnsi="Arial"/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Rua Castro Alves, 1571A, Bairro Centro, Feira de Santana/BA. CEP 44.001-184.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hd w:fill="ffffff" w:val="clear"/>
      <w:spacing w:after="0" w:line="240" w:lineRule="auto"/>
      <w:ind w:firstLine="284"/>
      <w:contextualSpacing w:val="0"/>
      <w:jc w:val="center"/>
      <w:rPr>
        <w:rFonts w:ascii="Verdana" w:cs="Verdana" w:eastAsia="Verdana" w:hAnsi="Verdana"/>
        <w:b w:val="1"/>
        <w:color w:val="222222"/>
        <w:sz w:val="18"/>
        <w:szCs w:val="18"/>
        <w:highlight w:val="white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Telefone: (75) 3623-5932.</w:t>
    </w:r>
  </w:p>
  <w:p w:rsidR="00000000" w:rsidDel="00000000" w:rsidP="00000000" w:rsidRDefault="00000000" w:rsidRPr="00000000" w14:paraId="00000028">
    <w:pPr>
      <w:shd w:fill="ffffff" w:val="clear"/>
      <w:spacing w:after="0" w:line="240" w:lineRule="auto"/>
      <w:ind w:firstLine="284"/>
      <w:contextualSpacing w:val="0"/>
      <w:jc w:val="center"/>
      <w:rPr>
        <w:rFonts w:ascii="Arial" w:cs="Arial" w:eastAsia="Arial" w:hAnsi="Arial"/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Endereço eletrônico: atendimento@cartoriofsa.com.br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hd w:fill="ffffff" w:val="clear"/>
      <w:spacing w:after="0" w:line="240" w:lineRule="auto"/>
      <w:ind w:firstLine="284"/>
      <w:contextualSpacing w:val="0"/>
      <w:jc w:val="center"/>
      <w:rPr>
        <w:rFonts w:ascii="Arial" w:cs="Arial" w:eastAsia="Arial" w:hAnsi="Arial"/>
        <w:color w:val="222222"/>
        <w:sz w:val="32"/>
        <w:szCs w:val="32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27"/>
        <w:szCs w:val="27"/>
        <w:rtl w:val="0"/>
      </w:rPr>
      <w:t xml:space="preserve">Cartório de Registro de Títulos e Documentos e Civil das Pessoas Jurídicas de Feira de Santana/BA.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4296728</wp:posOffset>
          </wp:positionH>
          <wp:positionV relativeFrom="paragraph">
            <wp:posOffset>114300</wp:posOffset>
          </wp:positionV>
          <wp:extent cx="1561147" cy="1036967"/>
          <wp:effectExtent b="0" l="0" r="0" t="0"/>
          <wp:wrapTopAndBottom distB="114300" distT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61147" cy="10369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371475</wp:posOffset>
          </wp:positionH>
          <wp:positionV relativeFrom="paragraph">
            <wp:posOffset>-28574</wp:posOffset>
          </wp:positionV>
          <wp:extent cx="3849053" cy="1104900"/>
          <wp:effectExtent b="0" l="0" r="0" t="0"/>
          <wp:wrapTopAndBottom distB="114300" distT="11430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9053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