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480" w:line="240" w:lineRule="auto"/>
        <w:jc w:val="both"/>
        <w:rPr>
          <w:rFonts w:ascii="Georgia" w:cs="Georgia" w:eastAsia="Georgia" w:hAnsi="Georgia"/>
          <w:b w:val="1"/>
          <w:color w:val="373a3c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80" w:line="240" w:lineRule="auto"/>
        <w:jc w:val="both"/>
        <w:rPr>
          <w:rFonts w:ascii="Georgia" w:cs="Georgia" w:eastAsia="Georgia" w:hAnsi="Georgia"/>
          <w:b w:val="1"/>
          <w:color w:val="373a3c"/>
          <w:sz w:val="30"/>
          <w:szCs w:val="3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73a3c"/>
          <w:sz w:val="30"/>
          <w:szCs w:val="30"/>
          <w:highlight w:val="white"/>
          <w:rtl w:val="0"/>
        </w:rPr>
        <w:t xml:space="preserve">TERMO DE UNIÃO ESTÁVEL, CELEBRADO ENTRE _________________ E _______________, COMO ABAIXO MELHOR SE DECLARA.</w:t>
      </w:r>
    </w:p>
    <w:p w:rsidR="00000000" w:rsidDel="00000000" w:rsidP="00000000" w:rsidRDefault="00000000" w:rsidRPr="00000000" w14:paraId="00000003">
      <w:pPr>
        <w:spacing w:after="480" w:line="276" w:lineRule="auto"/>
        <w:jc w:val="both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Por este instrumento particular de termo de União Estável de convivência duradoura, pública e contínua, consoante a Lei nº </w:t>
      </w:r>
      <w:hyperlink r:id="rId7">
        <w:r w:rsidDel="00000000" w:rsidR="00000000" w:rsidRPr="00000000">
          <w:rPr>
            <w:rFonts w:ascii="Georgia" w:cs="Georgia" w:eastAsia="Georgia" w:hAnsi="Georgia"/>
            <w:color w:val="0275d8"/>
            <w:sz w:val="24"/>
            <w:szCs w:val="24"/>
            <w:highlight w:val="white"/>
            <w:u w:val="single"/>
            <w:rtl w:val="0"/>
          </w:rPr>
          <w:t xml:space="preserve">9.278</w:t>
        </w:r>
      </w:hyperlink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, de 10 de maio de 1996 (que regula o </w:t>
      </w:r>
      <w:hyperlink r:id="rId8">
        <w:r w:rsidDel="00000000" w:rsidR="00000000" w:rsidRPr="00000000">
          <w:rPr>
            <w:rFonts w:ascii="Georgia" w:cs="Georgia" w:eastAsia="Georgia" w:hAnsi="Georgia"/>
            <w:color w:val="0275d8"/>
            <w:sz w:val="24"/>
            <w:szCs w:val="24"/>
            <w:highlight w:val="white"/>
            <w:u w:val="single"/>
            <w:rtl w:val="0"/>
          </w:rPr>
          <w:t xml:space="preserve">§ 3º</w:t>
        </w:r>
      </w:hyperlink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 do artigo </w:t>
      </w:r>
      <w:hyperlink r:id="rId9">
        <w:r w:rsidDel="00000000" w:rsidR="00000000" w:rsidRPr="00000000">
          <w:rPr>
            <w:rFonts w:ascii="Georgia" w:cs="Georgia" w:eastAsia="Georgia" w:hAnsi="Georgia"/>
            <w:color w:val="0275d8"/>
            <w:sz w:val="24"/>
            <w:szCs w:val="24"/>
            <w:highlight w:val="white"/>
            <w:u w:val="single"/>
            <w:rtl w:val="0"/>
          </w:rPr>
          <w:t xml:space="preserve">226</w:t>
        </w:r>
      </w:hyperlink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 da </w:t>
      </w:r>
      <w:hyperlink r:id="rId10">
        <w:r w:rsidDel="00000000" w:rsidR="00000000" w:rsidRPr="00000000">
          <w:rPr>
            <w:rFonts w:ascii="Georgia" w:cs="Georgia" w:eastAsia="Georgia" w:hAnsi="Georgia"/>
            <w:color w:val="0275d8"/>
            <w:sz w:val="24"/>
            <w:szCs w:val="24"/>
            <w:highlight w:val="white"/>
            <w:u w:val="single"/>
            <w:rtl w:val="0"/>
          </w:rPr>
          <w:t xml:space="preserve">Constituição Federal</w:t>
        </w:r>
      </w:hyperlink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), os abaixo firmados (nome), (nacionalidade)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, (estado civil)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, (profissão), RG (...), CPF (...), residente e domiciliada na (endereço completo), e (nome), (nacionalidade), (estado civil), (profissão), RG (...), CPF (...), residente e domiciliada na (endereço completo), acordam por mútua convenção nos termos da Lei, o que segue:</w:t>
      </w:r>
    </w:p>
    <w:p w:rsidR="00000000" w:rsidDel="00000000" w:rsidP="00000000" w:rsidRDefault="00000000" w:rsidRPr="00000000" w14:paraId="00000004">
      <w:pPr>
        <w:spacing w:after="480" w:line="276" w:lineRule="auto"/>
        <w:jc w:val="both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73a3c"/>
          <w:sz w:val="24"/>
          <w:szCs w:val="24"/>
          <w:highlight w:val="white"/>
          <w:rtl w:val="0"/>
        </w:rPr>
        <w:t xml:space="preserve">PRIMEIRO: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 Os Conviventes residem juntos sob o mesmo teto desde ___/____/___, no endereço comum _________, inclusive adquirindo bens e pretendendo constituir família, comprometendo-se ambos a uma dedicação mútua e esforço em comum no sentido de atingir a harmonia necessária e ao bem estar que o aconchego do lar poderá lhes oferecer.</w:t>
      </w:r>
    </w:p>
    <w:p w:rsidR="00000000" w:rsidDel="00000000" w:rsidP="00000000" w:rsidRDefault="00000000" w:rsidRPr="00000000" w14:paraId="00000005">
      <w:pPr>
        <w:spacing w:after="480" w:line="276" w:lineRule="auto"/>
        <w:jc w:val="both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73a3c"/>
          <w:sz w:val="24"/>
          <w:szCs w:val="24"/>
          <w:highlight w:val="white"/>
          <w:rtl w:val="0"/>
        </w:rPr>
        <w:t xml:space="preserve">SEGUNDO: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 A duração do presente termo é pelo prazo indeterminado, porém no prazo estipulado entre os Conviventes deverão observar o respeito e fidelidade, um para com outro, bem como a observância de todos os afazeres e cuidados exigidos para uma sólida e perfeita convivência;</w:t>
      </w:r>
    </w:p>
    <w:p w:rsidR="00000000" w:rsidDel="00000000" w:rsidP="00000000" w:rsidRDefault="00000000" w:rsidRPr="00000000" w14:paraId="00000006">
      <w:pPr>
        <w:spacing w:after="480" w:line="276" w:lineRule="auto"/>
        <w:jc w:val="both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73a3c"/>
          <w:sz w:val="24"/>
          <w:szCs w:val="24"/>
          <w:highlight w:val="white"/>
          <w:rtl w:val="0"/>
        </w:rPr>
        <w:t xml:space="preserve">TERCEIRO: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 Em comum acordo os conviventes escolhem o regime da (1. comunhão 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parcial de bens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; 2. separação total de bens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Georgia" w:cs="Georgia" w:eastAsia="Georgia" w:hAnsi="Georgia"/>
          <w:b w:val="1"/>
          <w:color w:val="373a3c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para reger o patrimônio.</w:t>
      </w:r>
    </w:p>
    <w:p w:rsidR="00000000" w:rsidDel="00000000" w:rsidP="00000000" w:rsidRDefault="00000000" w:rsidRPr="00000000" w14:paraId="00000007">
      <w:pPr>
        <w:spacing w:after="480" w:line="276" w:lineRule="auto"/>
        <w:jc w:val="both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73a3c"/>
          <w:sz w:val="24"/>
          <w:szCs w:val="24"/>
          <w:highlight w:val="white"/>
          <w:rtl w:val="0"/>
        </w:rPr>
        <w:t xml:space="preserve">QUARTO: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 Que as causas de extinção do presente termo podem ser: por rescisão unilateral ou bilateral (quando há lesão às cláusulas de convivência expressas na cláusula primeira); e, finalmente, pela cessação (no caso de morte de uma das partes ou de ambas).</w:t>
      </w:r>
    </w:p>
    <w:p w:rsidR="00000000" w:rsidDel="00000000" w:rsidP="00000000" w:rsidRDefault="00000000" w:rsidRPr="00000000" w14:paraId="00000008">
      <w:pPr>
        <w:spacing w:after="480" w:line="276" w:lineRule="auto"/>
        <w:jc w:val="both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73a3c"/>
          <w:sz w:val="24"/>
          <w:szCs w:val="24"/>
          <w:highlight w:val="white"/>
          <w:rtl w:val="0"/>
        </w:rPr>
        <w:t xml:space="preserve">QUINTO: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 Fica eleito o foro da Comarca de Feira de Santana/BA, Estado da Bahia, para dirimir toda e qualquer dúvida porventura vinculada ao presente instrumento.</w:t>
      </w:r>
    </w:p>
    <w:p w:rsidR="00000000" w:rsidDel="00000000" w:rsidP="00000000" w:rsidRDefault="00000000" w:rsidRPr="00000000" w14:paraId="00000009">
      <w:pPr>
        <w:spacing w:after="480" w:line="276" w:lineRule="auto"/>
        <w:jc w:val="both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73a3c"/>
          <w:sz w:val="24"/>
          <w:szCs w:val="24"/>
          <w:highlight w:val="white"/>
          <w:rtl w:val="0"/>
        </w:rPr>
        <w:t xml:space="preserve">SEXTO</w:t>
      </w: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: Para garantir a publicidade e eficácia perante terceiros, o presente termo será registrado em Cartório de Registro de Títulos e Documentos.</w:t>
      </w:r>
    </w:p>
    <w:p w:rsidR="00000000" w:rsidDel="00000000" w:rsidP="00000000" w:rsidRDefault="00000000" w:rsidRPr="00000000" w14:paraId="0000000A">
      <w:pPr>
        <w:spacing w:after="480" w:line="276" w:lineRule="auto"/>
        <w:jc w:val="both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E, por assim estarem, justos e contratados, firmam este instrumento particular de termo de União Estável de Convivência Duradoura.</w:t>
      </w:r>
    </w:p>
    <w:p w:rsidR="00000000" w:rsidDel="00000000" w:rsidP="00000000" w:rsidRDefault="00000000" w:rsidRPr="00000000" w14:paraId="0000000B">
      <w:pPr>
        <w:spacing w:after="480" w:line="276" w:lineRule="auto"/>
        <w:jc w:val="center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Feira de Santana/BA, ___ de ______ de 2020.</w:t>
      </w:r>
    </w:p>
    <w:p w:rsidR="00000000" w:rsidDel="00000000" w:rsidP="00000000" w:rsidRDefault="00000000" w:rsidRPr="00000000" w14:paraId="0000000C">
      <w:pPr>
        <w:spacing w:after="480" w:line="276" w:lineRule="auto"/>
        <w:jc w:val="center"/>
        <w:rPr>
          <w:rFonts w:ascii="Georgia" w:cs="Georgia" w:eastAsia="Georgia" w:hAnsi="Georgia"/>
          <w:b w:val="1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73a3c"/>
          <w:sz w:val="24"/>
          <w:szCs w:val="24"/>
          <w:highlight w:val="white"/>
          <w:rtl w:val="0"/>
        </w:rPr>
        <w:t xml:space="preserve">CONVIVENTE 01</w:t>
      </w:r>
    </w:p>
    <w:p w:rsidR="00000000" w:rsidDel="00000000" w:rsidP="00000000" w:rsidRDefault="00000000" w:rsidRPr="00000000" w14:paraId="0000000D">
      <w:pPr>
        <w:spacing w:after="480" w:line="276" w:lineRule="auto"/>
        <w:jc w:val="center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E">
      <w:pPr>
        <w:spacing w:after="480" w:line="276" w:lineRule="auto"/>
        <w:jc w:val="center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480" w:line="276" w:lineRule="auto"/>
        <w:jc w:val="center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80" w:line="276" w:lineRule="auto"/>
        <w:jc w:val="center"/>
        <w:rPr>
          <w:rFonts w:ascii="Georgia" w:cs="Georgia" w:eastAsia="Georgia" w:hAnsi="Georgia"/>
          <w:b w:val="1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73a3c"/>
          <w:sz w:val="24"/>
          <w:szCs w:val="24"/>
          <w:highlight w:val="white"/>
          <w:rtl w:val="0"/>
        </w:rPr>
        <w:t xml:space="preserve">CONVIVENTE 02</w:t>
      </w:r>
    </w:p>
    <w:p w:rsidR="00000000" w:rsidDel="00000000" w:rsidP="00000000" w:rsidRDefault="00000000" w:rsidRPr="00000000" w14:paraId="00000011">
      <w:pPr>
        <w:spacing w:after="480" w:line="276" w:lineRule="auto"/>
        <w:jc w:val="center"/>
        <w:rPr>
          <w:rFonts w:ascii="Georgia" w:cs="Georgia" w:eastAsia="Georgia" w:hAnsi="Georgia"/>
          <w:color w:val="373a3c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a3c"/>
          <w:sz w:val="24"/>
          <w:szCs w:val="24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440.0000000000002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Na </w:t>
      </w:r>
      <w:r w:rsidDel="00000000" w:rsidR="00000000" w:rsidRPr="00000000">
        <w:rPr>
          <w:rFonts w:ascii="Georgia" w:cs="Georgia" w:eastAsia="Georgia" w:hAnsi="Georgia"/>
          <w:color w:val="373a3c"/>
          <w:sz w:val="18"/>
          <w:szCs w:val="18"/>
          <w:highlight w:val="white"/>
          <w:rtl w:val="0"/>
        </w:rPr>
        <w:t xml:space="preserve">comunhão parcial de bens, por esse regime os bens antes da união estável continuam de propriedade de cada convivente. Os bens adquiridos após a união estável serão de propriedade comum do casal.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Na </w:t>
      </w:r>
      <w:r w:rsidDel="00000000" w:rsidR="00000000" w:rsidRPr="00000000">
        <w:rPr>
          <w:rFonts w:ascii="Georgia" w:cs="Georgia" w:eastAsia="Georgia" w:hAnsi="Georgia"/>
          <w:color w:val="373a3c"/>
          <w:sz w:val="18"/>
          <w:szCs w:val="18"/>
          <w:highlight w:val="white"/>
          <w:rtl w:val="0"/>
        </w:rPr>
        <w:t xml:space="preserve">separação total de bens, por esse regime, os bens antes da união estável continuam de propriedade de cada convivente. Após a união estável os bens adquiridos isoladamente são considerado de cada convivente.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http://www.jusbrasil.com.br/legislacao/188546065/constitui%C3%A7%C3%A3o-federal-constitui%C3%A7%C3%A3o-da-republica-federativa-do-brasil-1988" TargetMode="External"/><Relationship Id="rId9" Type="http://schemas.openxmlformats.org/officeDocument/2006/relationships/hyperlink" Target="http://www.jusbrasil.com.br/topicos/10645133/artigo-226-da-constitui%C3%A7%C3%A3o-federal-de-1988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jusbrasil.com.br/legislacao/127234/lei-da-uni%C3%A3o-est%C3%A1vel-lei-9278-96" TargetMode="External"/><Relationship Id="rId8" Type="http://schemas.openxmlformats.org/officeDocument/2006/relationships/hyperlink" Target="http://www.jusbrasil.com.br/topicos/10645006/par%C3%A1grafo-3-artigo-226-da-constitui%C3%A7%C3%A3o-federal-de-19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